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F7CE" w14:textId="77777777" w:rsidR="004A655C" w:rsidRDefault="004A655C" w:rsidP="00881E87">
      <w:pPr>
        <w:spacing w:after="0" w:line="240" w:lineRule="auto"/>
        <w:ind w:left="-567" w:right="-568" w:firstLine="708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A4FCF79" w14:textId="276C0804" w:rsidR="00183720" w:rsidRPr="00881E87" w:rsidRDefault="00183720" w:rsidP="00881E87">
      <w:pPr>
        <w:spacing w:after="0" w:line="240" w:lineRule="auto"/>
        <w:ind w:left="-567" w:right="-568" w:firstLine="708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81E87">
        <w:rPr>
          <w:rFonts w:ascii="Bookman Old Style" w:hAnsi="Bookman Old Style"/>
          <w:b/>
          <w:bCs/>
          <w:sz w:val="24"/>
          <w:szCs w:val="24"/>
        </w:rPr>
        <w:t xml:space="preserve">DECRETO Nº </w:t>
      </w:r>
      <w:r w:rsidR="00E73AB5">
        <w:rPr>
          <w:rFonts w:ascii="Bookman Old Style" w:hAnsi="Bookman Old Style"/>
          <w:b/>
          <w:bCs/>
          <w:sz w:val="24"/>
          <w:szCs w:val="24"/>
        </w:rPr>
        <w:t>00003</w:t>
      </w:r>
      <w:r w:rsidR="004F607A" w:rsidRPr="00881E87">
        <w:rPr>
          <w:rFonts w:ascii="Bookman Old Style" w:hAnsi="Bookman Old Style"/>
          <w:b/>
          <w:bCs/>
          <w:sz w:val="24"/>
          <w:szCs w:val="24"/>
        </w:rPr>
        <w:t>/202</w:t>
      </w:r>
      <w:r w:rsidR="005E3E85">
        <w:rPr>
          <w:rFonts w:ascii="Bookman Old Style" w:hAnsi="Bookman Old Style"/>
          <w:b/>
          <w:bCs/>
          <w:sz w:val="24"/>
          <w:szCs w:val="24"/>
        </w:rPr>
        <w:t>4</w:t>
      </w:r>
    </w:p>
    <w:p w14:paraId="1B04DC57" w14:textId="77777777" w:rsidR="00E02C61" w:rsidRPr="00881E87" w:rsidRDefault="00E02C61" w:rsidP="00881E87">
      <w:pPr>
        <w:pStyle w:val="Recuodecorpodetexto"/>
        <w:spacing w:after="0" w:line="240" w:lineRule="auto"/>
        <w:ind w:left="5670" w:right="-2"/>
        <w:jc w:val="both"/>
        <w:rPr>
          <w:rFonts w:ascii="Bookman Old Style" w:hAnsi="Bookman Old Style"/>
          <w:i/>
          <w:iCs/>
          <w:sz w:val="24"/>
          <w:szCs w:val="24"/>
          <w:shd w:val="clear" w:color="auto" w:fill="FFFFFF"/>
        </w:rPr>
      </w:pPr>
    </w:p>
    <w:p w14:paraId="2B6B6D73" w14:textId="77777777" w:rsidR="00881E87" w:rsidRPr="00881E87" w:rsidRDefault="00881E87" w:rsidP="00881E87">
      <w:pPr>
        <w:pStyle w:val="western"/>
        <w:ind w:left="5103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Regulamenta o credenciamento, procedimento auxiliar nas licitações e contratações.</w:t>
      </w:r>
    </w:p>
    <w:p w14:paraId="40768A27" w14:textId="77777777" w:rsidR="00881E87" w:rsidRDefault="00881E87" w:rsidP="00881E87">
      <w:pPr>
        <w:pStyle w:val="western"/>
        <w:jc w:val="both"/>
        <w:rPr>
          <w:rFonts w:ascii="Bookman Old Style" w:hAnsi="Bookman Old Style"/>
        </w:rPr>
      </w:pPr>
    </w:p>
    <w:p w14:paraId="5352AD6B" w14:textId="0AD0126D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AE2231">
        <w:rPr>
          <w:rFonts w:ascii="Bookman Old Style" w:hAnsi="Bookman Old Style"/>
        </w:rPr>
        <w:t xml:space="preserve">O PREFEITO DE </w:t>
      </w:r>
      <w:r w:rsidR="00CF6427" w:rsidRPr="00AE2231">
        <w:rPr>
          <w:rFonts w:ascii="Bookman Old Style" w:hAnsi="Bookman Old Style"/>
        </w:rPr>
        <w:t>SANTA TEREZINHA</w:t>
      </w:r>
      <w:r w:rsidRPr="00AE2231">
        <w:rPr>
          <w:rFonts w:ascii="Bookman Old Style" w:hAnsi="Bookman Old Style"/>
        </w:rPr>
        <w:t>, no exercício da atribuição que lhe confere a Lei Orgânica</w:t>
      </w:r>
      <w:r w:rsidR="00AE2231" w:rsidRPr="00AE2231">
        <w:rPr>
          <w:rFonts w:ascii="Bookman Old Style" w:hAnsi="Bookman Old Style"/>
        </w:rPr>
        <w:t>.</w:t>
      </w:r>
    </w:p>
    <w:p w14:paraId="25D3B724" w14:textId="77777777" w:rsidR="00881E87" w:rsidRPr="00881E87" w:rsidRDefault="00881E87" w:rsidP="00881E87">
      <w:pPr>
        <w:pStyle w:val="western"/>
        <w:rPr>
          <w:rFonts w:ascii="Bookman Old Style" w:hAnsi="Bookman Old Style"/>
          <w:b/>
          <w:bCs/>
        </w:rPr>
      </w:pPr>
      <w:r w:rsidRPr="00881E87">
        <w:rPr>
          <w:rFonts w:ascii="Bookman Old Style" w:hAnsi="Bookman Old Style"/>
          <w:b/>
          <w:bCs/>
        </w:rPr>
        <w:t>DECRETA:</w:t>
      </w:r>
    </w:p>
    <w:p w14:paraId="4625AEAE" w14:textId="77777777" w:rsidR="00881E87" w:rsidRDefault="00881E87" w:rsidP="00881E87">
      <w:pPr>
        <w:pStyle w:val="western"/>
        <w:jc w:val="center"/>
        <w:rPr>
          <w:rFonts w:ascii="Bookman Old Style" w:hAnsi="Bookman Old Style"/>
          <w:b/>
          <w:bCs/>
        </w:rPr>
      </w:pPr>
      <w:r w:rsidRPr="00881E87">
        <w:rPr>
          <w:rFonts w:ascii="Bookman Old Style" w:hAnsi="Bookman Old Style"/>
          <w:b/>
          <w:bCs/>
        </w:rPr>
        <w:t>CAPÍTULO I</w:t>
      </w:r>
      <w:r w:rsidRPr="00881E87">
        <w:rPr>
          <w:rFonts w:ascii="Bookman Old Style" w:hAnsi="Bookman Old Style"/>
          <w:b/>
          <w:bCs/>
        </w:rPr>
        <w:br/>
        <w:t>DISPOSIÇÕES GERAIS</w:t>
      </w:r>
    </w:p>
    <w:p w14:paraId="4CB9D399" w14:textId="77777777" w:rsidR="00881E87" w:rsidRPr="00881E87" w:rsidRDefault="00881E87" w:rsidP="00881E87">
      <w:pPr>
        <w:pStyle w:val="western"/>
        <w:jc w:val="center"/>
        <w:rPr>
          <w:rFonts w:ascii="Bookman Old Style" w:hAnsi="Bookman Old Style"/>
          <w:b/>
          <w:bCs/>
        </w:rPr>
      </w:pPr>
    </w:p>
    <w:p w14:paraId="2EAB1171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 xml:space="preserve">Art. 1º – O procedimento auxiliar de credenciamento, no âmbito da administração direta e indireta do Poder Executivo, obedecerá ao disposto neste decreto e é aplicável às licitações e contratações realizadas com base na </w:t>
      </w:r>
      <w:hyperlink r:id="rId8" w:history="1">
        <w:r w:rsidRPr="00881E87">
          <w:rPr>
            <w:rStyle w:val="Hyperlink"/>
            <w:rFonts w:ascii="Bookman Old Style" w:hAnsi="Bookman Old Style"/>
          </w:rPr>
          <w:t>Lei Federal nº 14.133</w:t>
        </w:r>
      </w:hyperlink>
      <w:r w:rsidRPr="00881E87">
        <w:rPr>
          <w:rFonts w:ascii="Bookman Old Style" w:hAnsi="Bookman Old Style"/>
        </w:rPr>
        <w:t>, de 1º de abril de 2021.</w:t>
      </w:r>
    </w:p>
    <w:p w14:paraId="73C8F9C9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Parágrafo único – Além dos procedimentos previstos no art. 79 da Lei Federal nº 14.133, de 2021, o credenciamento de interessados poderá ser utilizado sempre que houver inviabilidade de competição, quando o objetivo da administração for dispor da maior rede possível de prestadores de serviços mediante condições padronizadas e previstas no instrumento de convocação, sem diferenciação de tratamento entre os credenciados.</w:t>
      </w:r>
    </w:p>
    <w:p w14:paraId="002376C7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2º – Para os efeitos deste decreto, serão adotadas as seguintes definições:</w:t>
      </w:r>
    </w:p>
    <w:p w14:paraId="6B90735A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I – credenciamento: processo administrativo de chamamento público em que a Administração Pública convoca interessados em prestar serviços ou fornecer bens para que, preenchidos os requisitos necessários, credenciem-se no órgão ou na entidade para executar o objeto quando convocados;</w:t>
      </w:r>
    </w:p>
    <w:p w14:paraId="1FA63358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II – contratação paralela e não excludente: hipótese em que é viável e vantajosa para a administração a realização de contratações simultâneas em condições padronizadas;</w:t>
      </w:r>
    </w:p>
    <w:p w14:paraId="460C6B32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III – contratação com seleção a critério de terceiros: hipótese em que a seleção do contratado está a cargo do beneficiário direto da prestação;</w:t>
      </w:r>
    </w:p>
    <w:p w14:paraId="657927CA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lastRenderedPageBreak/>
        <w:t>IV – contratação em mercados fluidos: hipótese em que a flutuação constante do valor da prestação e das condições de contratação inviabiliza a seleção de agente por meio de processo de licitação.</w:t>
      </w:r>
    </w:p>
    <w:p w14:paraId="784E7D02" w14:textId="77777777" w:rsidR="005E3E85" w:rsidRDefault="00881E87" w:rsidP="00881E87">
      <w:pPr>
        <w:pStyle w:val="western"/>
        <w:jc w:val="center"/>
        <w:rPr>
          <w:rFonts w:ascii="Bookman Old Style" w:hAnsi="Bookman Old Style"/>
          <w:b/>
          <w:bCs/>
        </w:rPr>
      </w:pPr>
      <w:r w:rsidRPr="00881E87">
        <w:rPr>
          <w:rFonts w:ascii="Bookman Old Style" w:hAnsi="Bookman Old Style"/>
          <w:b/>
          <w:bCs/>
        </w:rPr>
        <w:t>CAPÍTULO II</w:t>
      </w:r>
    </w:p>
    <w:p w14:paraId="73F86D49" w14:textId="065B5166" w:rsidR="00881E87" w:rsidRPr="00881E87" w:rsidRDefault="00881E87" w:rsidP="00881E87">
      <w:pPr>
        <w:pStyle w:val="western"/>
        <w:jc w:val="center"/>
        <w:rPr>
          <w:rFonts w:ascii="Bookman Old Style" w:hAnsi="Bookman Old Style"/>
          <w:b/>
          <w:bCs/>
        </w:rPr>
      </w:pPr>
      <w:r w:rsidRPr="00881E87">
        <w:rPr>
          <w:rFonts w:ascii="Bookman Old Style" w:hAnsi="Bookman Old Style"/>
          <w:b/>
          <w:bCs/>
        </w:rPr>
        <w:br/>
        <w:t>DO CADASTRAMENTO</w:t>
      </w:r>
    </w:p>
    <w:p w14:paraId="1C8581DB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3º – O cadastramento de interessados será iniciado com a abertura de processo administrativo, em que a entidade ou o órgão público observará o disposto no art. 79 da Lei Federal nº 14.133, de 2021.</w:t>
      </w:r>
    </w:p>
    <w:p w14:paraId="48D37D9C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4º – O edital de credenciamento será divulgado e mantido à disposição do público, no Diário Oficial do Município – DOM – e no Portal Nacional de Contratações Públicas, e seu resultado será publicado no DOM.</w:t>
      </w:r>
    </w:p>
    <w:p w14:paraId="74869559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§ 1º – Em caso de indeferimento da solicitação de credenciamento, caberá recurso, no prazo de três dias úteis, a contar da publicação da decisão de indeferimento no DOM.</w:t>
      </w:r>
    </w:p>
    <w:p w14:paraId="6A1C62B4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§ 2º – O recurso deverá ser interposto perante a autoridade que prolatou a decisão, sendo-lhe facultado retratar-se no prazo de três dias úteis, caso em que poderá pedir a complementação da documentação ou esclarecimentos sob pena de novo indeferimento.</w:t>
      </w:r>
    </w:p>
    <w:p w14:paraId="5E037878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§ 3º – Se a decisão recorrida for mantida, o recurso será encaminhado para julgamento da autoridade superior responsável pelo certame ou ao qual a gestão do contrato esteja vinculada ou ocupante de cargo equivalente.</w:t>
      </w:r>
    </w:p>
    <w:p w14:paraId="46316EB5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§ 4º – A forma de interposição dos recursos será indicada no edital de credenciamento.</w:t>
      </w:r>
    </w:p>
    <w:p w14:paraId="7170EACB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5º – O interessado que atender a todos os requisitos previstos no edital de credenciamento, se habilitado, será credenciado no órgão ou entidade contratante, encontrando-se apto a ser contratado para executar o objeto quando convocado.</w:t>
      </w:r>
    </w:p>
    <w:p w14:paraId="13EC742C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6º – A inscrição de interessados no credenciamento implica a aceitação integral e irrestrita de todas as condições estabelecidas neste decreto e no edital de credenciamento.</w:t>
      </w:r>
    </w:p>
    <w:p w14:paraId="71316A5D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7º – Para a contratação do credenciado, deverá ser realizado processo de inexigibilidade de licitação, previsto no inciso IV do art. 74 da Lei Federal nº 14.133, de 2021, devendo o processo observar o disposto no art. 72 da referida lei.</w:t>
      </w:r>
    </w:p>
    <w:p w14:paraId="0FCA5C56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 xml:space="preserve">Art. 8º – Durante a vigência do edital de credenciamento, incluídas as suas republicações, o órgão ou entidade contratante, a seu critério, poderá convocar os credenciados para nova análise de documentação, quando serão exigidos os </w:t>
      </w:r>
      <w:r w:rsidRPr="00881E87">
        <w:rPr>
          <w:rFonts w:ascii="Bookman Old Style" w:hAnsi="Bookman Old Style"/>
        </w:rPr>
        <w:lastRenderedPageBreak/>
        <w:t>documentos que comprovem a manutenção das condições apresentadas quando do credenciamento do interessado, especialmente para a assinatura do contrato respectivo.</w:t>
      </w:r>
    </w:p>
    <w:p w14:paraId="61450E1B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9º – O credenciamento não obriga a administração pública a contratar.</w:t>
      </w:r>
    </w:p>
    <w:p w14:paraId="313B0ADC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10 – A administração deve permitir o cadastramento permanente de novos interessados.</w:t>
      </w:r>
    </w:p>
    <w:p w14:paraId="411C66B9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§ 1º – Haverá republicação do edital, com periodicidade não superior a vinte e quatro meses, para garantir a publicidade efetiva do procedimento.</w:t>
      </w:r>
    </w:p>
    <w:p w14:paraId="799DA803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§ 2º – A depender do objeto e de forma devidamente motivada, o edital poderá estipular prazo para a assinatura de novos contratos, de modo a permitir melhor fiscalização e controle do fornecimento do bem ou serviço por parte dos credenciados.</w:t>
      </w:r>
    </w:p>
    <w:p w14:paraId="30436F01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11 – O edital fixará as condições e prazos para a denúncia ao credenciamento, obedecendo aos seguintes critérios:</w:t>
      </w:r>
    </w:p>
    <w:p w14:paraId="26065334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I – o pedido de descredenciamento pelo interessado, sem a aplicação de penalidades administrativas, poderá se dar antes da assinatura do contrato, ou relativamente a novos contratos com o mesmo objeto, após a contratação, as hipóteses de rescisão serão regidas pelos próprios instrumentos contratuais;</w:t>
      </w:r>
    </w:p>
    <w:p w14:paraId="5BB2C390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II – o descredenciamento por ato da administração pública poderá se dar, dentre outras hipóteses condizentes com o objeto do credenciamento:</w:t>
      </w:r>
    </w:p>
    <w:p w14:paraId="740544B3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a) por desinteresse da administração no objeto, devidamente fundamentado no processo administrativo respectivo;</w:t>
      </w:r>
    </w:p>
    <w:p w14:paraId="09297B9F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b) por descumprimento das condições mínimas para a contratação por parte dos credenciados;</w:t>
      </w:r>
    </w:p>
    <w:p w14:paraId="17782827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c) pela rescisão do contrato decorrente do credenciamento por culpa do credenciado;</w:t>
      </w:r>
    </w:p>
    <w:p w14:paraId="77A92C24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d) pela aplicação das penalidades de impedimento de licitar e contratar com a administração pública ou Declaração de Inidoneidade.</w:t>
      </w:r>
    </w:p>
    <w:p w14:paraId="300F6853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Parágrafo único – A ausência de manutenção das condições iniciais, o descumprimento das exigências deste decreto, do edital, do contrato ou da legislação pertinente poderá ensejar o descredenciamento do interessado, observado o contraditório e a ampla defesa.</w:t>
      </w:r>
    </w:p>
    <w:p w14:paraId="5A220CBF" w14:textId="77777777" w:rsidR="00881E87" w:rsidRDefault="00881E87" w:rsidP="00881E87">
      <w:pPr>
        <w:pStyle w:val="western"/>
        <w:jc w:val="center"/>
        <w:rPr>
          <w:rFonts w:ascii="Bookman Old Style" w:hAnsi="Bookman Old Style"/>
          <w:b/>
          <w:bCs/>
        </w:rPr>
      </w:pPr>
      <w:r w:rsidRPr="00881E87">
        <w:rPr>
          <w:rFonts w:ascii="Bookman Old Style" w:hAnsi="Bookman Old Style"/>
          <w:b/>
          <w:bCs/>
        </w:rPr>
        <w:t>Seção I</w:t>
      </w:r>
      <w:r w:rsidRPr="00881E87">
        <w:rPr>
          <w:rFonts w:ascii="Bookman Old Style" w:hAnsi="Bookman Old Style"/>
          <w:b/>
          <w:bCs/>
        </w:rPr>
        <w:br/>
        <w:t>Das Hipóteses de Credenciamento</w:t>
      </w:r>
    </w:p>
    <w:p w14:paraId="23E944AC" w14:textId="77777777" w:rsidR="00881E87" w:rsidRPr="00881E87" w:rsidRDefault="00881E87" w:rsidP="00881E87">
      <w:pPr>
        <w:pStyle w:val="western"/>
        <w:jc w:val="center"/>
        <w:rPr>
          <w:rFonts w:ascii="Bookman Old Style" w:hAnsi="Bookman Old Style"/>
          <w:b/>
          <w:bCs/>
        </w:rPr>
      </w:pPr>
    </w:p>
    <w:p w14:paraId="674FD7FF" w14:textId="77777777" w:rsidR="00881E87" w:rsidRDefault="00881E87" w:rsidP="00881E87">
      <w:pPr>
        <w:pStyle w:val="western"/>
        <w:jc w:val="center"/>
        <w:rPr>
          <w:rFonts w:ascii="Bookman Old Style" w:hAnsi="Bookman Old Style"/>
          <w:b/>
          <w:bCs/>
        </w:rPr>
      </w:pPr>
      <w:r w:rsidRPr="00881E87">
        <w:rPr>
          <w:rFonts w:ascii="Bookman Old Style" w:hAnsi="Bookman Old Style"/>
          <w:b/>
          <w:bCs/>
        </w:rPr>
        <w:lastRenderedPageBreak/>
        <w:t>Subseção I</w:t>
      </w:r>
      <w:r w:rsidRPr="00881E87">
        <w:rPr>
          <w:rFonts w:ascii="Bookman Old Style" w:hAnsi="Bookman Old Style"/>
          <w:b/>
          <w:bCs/>
        </w:rPr>
        <w:br/>
        <w:t>Da Contratação Paralela e Não Excludente</w:t>
      </w:r>
    </w:p>
    <w:p w14:paraId="5852F04C" w14:textId="77777777" w:rsidR="00881E87" w:rsidRPr="00881E87" w:rsidRDefault="00881E87" w:rsidP="00881E87">
      <w:pPr>
        <w:pStyle w:val="western"/>
        <w:jc w:val="center"/>
        <w:rPr>
          <w:rFonts w:ascii="Bookman Old Style" w:hAnsi="Bookman Old Style"/>
          <w:b/>
          <w:bCs/>
        </w:rPr>
      </w:pPr>
    </w:p>
    <w:p w14:paraId="7D1E3EF4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12 – Na hipótese de contratação paralela e não excludente, caso não se pretenda a convocação, ao mesmo tempo, de todos os credenciados para a execução do serviço ou fornecimento do bem, o edital deverá prever os critérios objetivos de distribuição da demanda, podendo ser adotados, dentre outros, os seguintes:</w:t>
      </w:r>
    </w:p>
    <w:p w14:paraId="0C62175F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I – convocação dos credenciados por ordem de inscrição;</w:t>
      </w:r>
    </w:p>
    <w:p w14:paraId="2A274D63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II – sorteio;</w:t>
      </w:r>
    </w:p>
    <w:p w14:paraId="40D09972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III – localidade ou região onde serão executados os trabalhos.</w:t>
      </w:r>
    </w:p>
    <w:p w14:paraId="1D9B7306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§ 1º – Será considerado o dia da inscrição aquele em que todos os documentos exigidos no edital forem apresentados na sua completude e regularidade.</w:t>
      </w:r>
    </w:p>
    <w:p w14:paraId="6F986107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§ 2º – O sorteio de que trata o inciso II será realizado em sessão pública, e o comparecimento do credenciado à sessão é facultativo.</w:t>
      </w:r>
    </w:p>
    <w:p w14:paraId="43CF3E0E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13 – É vedada a indicação, pelo órgão ou entidade contratante, de credenciado para atender demandas.</w:t>
      </w:r>
    </w:p>
    <w:p w14:paraId="008C8A50" w14:textId="411B822A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 xml:space="preserve">Art. 14 – A lista contendo a ordem de contratação dos credenciados será permanentemente disponibilizada no sítio eletrônico oficial do Município de </w:t>
      </w:r>
      <w:r w:rsidR="00CF6427">
        <w:rPr>
          <w:rFonts w:ascii="Bookman Old Style" w:hAnsi="Bookman Old Style"/>
        </w:rPr>
        <w:t>Santa Terezinha</w:t>
      </w:r>
      <w:r w:rsidRPr="00881E87">
        <w:rPr>
          <w:rFonts w:ascii="Bookman Old Style" w:hAnsi="Bookman Old Style"/>
        </w:rPr>
        <w:t xml:space="preserve"> e do órgão ou entidade responsável pelo credenciamento.</w:t>
      </w:r>
    </w:p>
    <w:p w14:paraId="2AA2CFC4" w14:textId="77777777" w:rsidR="00881E87" w:rsidRPr="00CF6427" w:rsidRDefault="00881E87" w:rsidP="00CF6427">
      <w:pPr>
        <w:pStyle w:val="western"/>
        <w:jc w:val="center"/>
        <w:rPr>
          <w:rFonts w:ascii="Bookman Old Style" w:hAnsi="Bookman Old Style"/>
          <w:b/>
          <w:bCs/>
        </w:rPr>
      </w:pPr>
      <w:r w:rsidRPr="00CF6427">
        <w:rPr>
          <w:rFonts w:ascii="Bookman Old Style" w:hAnsi="Bookman Old Style"/>
          <w:b/>
          <w:bCs/>
        </w:rPr>
        <w:t>Subseção II</w:t>
      </w:r>
      <w:r w:rsidRPr="00CF6427">
        <w:rPr>
          <w:rFonts w:ascii="Bookman Old Style" w:hAnsi="Bookman Old Style"/>
          <w:b/>
          <w:bCs/>
        </w:rPr>
        <w:br/>
        <w:t>Da Contratação com Seleção a Critério de Terceiros</w:t>
      </w:r>
    </w:p>
    <w:p w14:paraId="43096E97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15 – O credenciamento para contratação com seleção a critério de terceiros se dará nas hipóteses em que o beneficiário direto da prestação de serviço ou do fornecimento de bens definirá com quem contratará, e servirá exclusivamente para indicação, aos terceiros, daqueles que atendem os critérios e requisitos estabelecidos pela administração pública para atendimento do interesse público.</w:t>
      </w:r>
    </w:p>
    <w:p w14:paraId="5BE47AC5" w14:textId="77777777" w:rsid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Parágrafo único – O preço do bem ou serviço será definido, pela administração pública, por meio de edital de credenciamento.</w:t>
      </w:r>
    </w:p>
    <w:p w14:paraId="6746CCE7" w14:textId="77777777" w:rsidR="00881E87" w:rsidRDefault="00881E87" w:rsidP="00881E87">
      <w:pPr>
        <w:pStyle w:val="western"/>
        <w:jc w:val="center"/>
        <w:rPr>
          <w:rFonts w:ascii="Bookman Old Style" w:hAnsi="Bookman Old Style"/>
          <w:b/>
          <w:bCs/>
        </w:rPr>
      </w:pPr>
      <w:r w:rsidRPr="00881E87">
        <w:rPr>
          <w:rFonts w:ascii="Bookman Old Style" w:hAnsi="Bookman Old Style"/>
          <w:b/>
          <w:bCs/>
        </w:rPr>
        <w:t>Subseção III</w:t>
      </w:r>
      <w:r w:rsidRPr="00881E87">
        <w:rPr>
          <w:rFonts w:ascii="Bookman Old Style" w:hAnsi="Bookman Old Style"/>
          <w:b/>
          <w:bCs/>
        </w:rPr>
        <w:br/>
        <w:t>Da Contratação em Mercados Fluidos</w:t>
      </w:r>
    </w:p>
    <w:p w14:paraId="222FA4FE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lastRenderedPageBreak/>
        <w:t>Art. 16 – A contratação em mercados fluidos se dará nas hipóteses em que a flutuação constante do valor da prestação e das condições de contratação inviabiliza a seleção de agente por meio de processo de licitação.</w:t>
      </w:r>
    </w:p>
    <w:p w14:paraId="18D96D68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§ 1º – No caso de contratação por meio de mercado fluido, as exigências de habilitação podem se restringir às indispensáveis à garantia do cumprimento das obrigações.</w:t>
      </w:r>
    </w:p>
    <w:p w14:paraId="6846ED0B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§ 2º – O edital de credenciamento dos interessados para a contratação de serviços ou fornecimento de bens em mercados fluidos observará, no que couber, o disposto no Capítulo II, e deverá prever descontos mínimos sobre cotações de preços de mercado vigentes no momento da contratação.</w:t>
      </w:r>
    </w:p>
    <w:p w14:paraId="0400BD08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17 – A administração deverá firmar um acordo corporativo de desconto com os fornecedores dos serviços ou bens a serem contratados prevendo a concessão de desconto mínimo disposto no termo de referência incidente sobre o preço de mercado no momento da contratação.</w:t>
      </w:r>
    </w:p>
    <w:p w14:paraId="2B607CF4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18 – Para a busca do objeto a que se refere a Subseção III deverá ser fornecida, quando couber, solução tecnológica que permita a integração com sistemas gerenciadores e acesso via </w:t>
      </w:r>
      <w:r w:rsidRPr="00881E87">
        <w:rPr>
          <w:rStyle w:val="nfase"/>
          <w:rFonts w:ascii="Bookman Old Style" w:hAnsi="Bookman Old Style"/>
        </w:rPr>
        <w:t>web services</w:t>
      </w:r>
      <w:r w:rsidRPr="00881E87">
        <w:rPr>
          <w:rFonts w:ascii="Bookman Old Style" w:hAnsi="Bookman Old Style"/>
        </w:rPr>
        <w:t> aos sistemas dos fornecedores.</w:t>
      </w:r>
    </w:p>
    <w:p w14:paraId="2FA65417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19 – Todos os credenciados que se manifestarem e que atenderem às exigências do edital poderão celebrar o contrato para a prestação do serviço ou fornecimento do bem, não havendo procedimento de classificação das manifestações.</w:t>
      </w:r>
    </w:p>
    <w:p w14:paraId="1AF4B9B8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20 – No momento da contratação, a administração deverá registrar as cotações de mercado vigentes.</w:t>
      </w:r>
    </w:p>
    <w:p w14:paraId="398586A2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21 – A administração poderá celebrar contratos com prazo de até cinco anos nas hipóteses de serviços e fornecimentos contínuos, podendo ser prorrogados sucessivamente, respeitada a vigência máxima decenal, desde que haja previsão em edital e respeitadas as diretrizes do art. 106 da Lei Federal nº 14.133, de 2021.</w:t>
      </w:r>
    </w:p>
    <w:p w14:paraId="528AD6EF" w14:textId="77777777" w:rsidR="00881E87" w:rsidRPr="00881E87" w:rsidRDefault="00881E87" w:rsidP="00881E87">
      <w:pPr>
        <w:pStyle w:val="western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Art. 22 – Este decreto entra em vigor na data de sua publicação.</w:t>
      </w:r>
    </w:p>
    <w:p w14:paraId="4E781A87" w14:textId="77777777" w:rsidR="00F06BEA" w:rsidRPr="00881E87" w:rsidRDefault="00F06BEA" w:rsidP="00881E87">
      <w:pPr>
        <w:pStyle w:val="western"/>
        <w:spacing w:before="0" w:beforeAutospacing="0" w:after="0" w:afterAutospacing="0"/>
        <w:jc w:val="both"/>
        <w:rPr>
          <w:rFonts w:ascii="Bookman Old Style" w:hAnsi="Bookman Old Style"/>
        </w:rPr>
      </w:pPr>
      <w:r w:rsidRPr="00881E87">
        <w:rPr>
          <w:rFonts w:ascii="Bookman Old Style" w:hAnsi="Bookman Old Style"/>
        </w:rPr>
        <w:t> </w:t>
      </w:r>
    </w:p>
    <w:p w14:paraId="49B726B9" w14:textId="29036CCB" w:rsidR="000A2A35" w:rsidRPr="00881E87" w:rsidRDefault="000A2A35" w:rsidP="00881E8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FDA9C7B" w14:textId="77777777" w:rsidR="00E02C61" w:rsidRPr="00881E87" w:rsidRDefault="00E02C61" w:rsidP="00881E87">
      <w:pPr>
        <w:pStyle w:val="Corpodetexto"/>
        <w:ind w:right="-2" w:firstLine="708"/>
        <w:jc w:val="both"/>
        <w:rPr>
          <w:rFonts w:ascii="Bookman Old Style" w:hAnsi="Bookman Old Style"/>
          <w:sz w:val="24"/>
          <w:szCs w:val="24"/>
        </w:rPr>
      </w:pPr>
    </w:p>
    <w:p w14:paraId="4441E855" w14:textId="15EB72C5" w:rsidR="004F607A" w:rsidRPr="00881E87" w:rsidRDefault="00CF6427" w:rsidP="00881E87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Santa Terezinha</w:t>
      </w:r>
      <w:r w:rsidR="00881E87">
        <w:rPr>
          <w:rFonts w:ascii="Bookman Old Style" w:hAnsi="Bookman Old Style" w:cs="Arial"/>
          <w:sz w:val="24"/>
          <w:szCs w:val="24"/>
        </w:rPr>
        <w:t xml:space="preserve"> </w:t>
      </w:r>
      <w:r w:rsidR="004F607A" w:rsidRPr="00881E87">
        <w:rPr>
          <w:rFonts w:ascii="Bookman Old Style" w:hAnsi="Bookman Old Style" w:cs="Arial"/>
          <w:sz w:val="24"/>
          <w:szCs w:val="24"/>
        </w:rPr>
        <w:t xml:space="preserve">- PB, </w:t>
      </w:r>
      <w:r w:rsidR="005E3E85">
        <w:rPr>
          <w:rFonts w:ascii="Bookman Old Style" w:hAnsi="Bookman Old Style" w:cs="Arial"/>
          <w:sz w:val="24"/>
          <w:szCs w:val="24"/>
        </w:rPr>
        <w:t>02</w:t>
      </w:r>
      <w:r w:rsidR="004F607A" w:rsidRPr="00881E87">
        <w:rPr>
          <w:rFonts w:ascii="Bookman Old Style" w:hAnsi="Bookman Old Style" w:cs="Arial"/>
          <w:sz w:val="24"/>
          <w:szCs w:val="24"/>
        </w:rPr>
        <w:t xml:space="preserve"> de </w:t>
      </w:r>
      <w:r w:rsidR="005E3E85">
        <w:rPr>
          <w:rFonts w:ascii="Bookman Old Style" w:hAnsi="Bookman Old Style" w:cs="Arial"/>
          <w:sz w:val="24"/>
          <w:szCs w:val="24"/>
        </w:rPr>
        <w:t>janeiro</w:t>
      </w:r>
      <w:r w:rsidR="004F607A" w:rsidRPr="00881E87">
        <w:rPr>
          <w:rFonts w:ascii="Bookman Old Style" w:hAnsi="Bookman Old Style" w:cs="Arial"/>
          <w:sz w:val="24"/>
          <w:szCs w:val="24"/>
        </w:rPr>
        <w:t xml:space="preserve"> de </w:t>
      </w:r>
      <w:r w:rsidR="005E3E85">
        <w:rPr>
          <w:rFonts w:ascii="Bookman Old Style" w:hAnsi="Bookman Old Style" w:cs="Arial"/>
          <w:sz w:val="24"/>
          <w:szCs w:val="24"/>
        </w:rPr>
        <w:t>2024</w:t>
      </w:r>
      <w:r w:rsidR="004F607A" w:rsidRPr="00881E87">
        <w:rPr>
          <w:rFonts w:ascii="Bookman Old Style" w:hAnsi="Bookman Old Style" w:cs="Arial"/>
          <w:sz w:val="24"/>
          <w:szCs w:val="24"/>
        </w:rPr>
        <w:t>.</w:t>
      </w:r>
    </w:p>
    <w:p w14:paraId="2F7AF0ED" w14:textId="2242241A" w:rsidR="004F607A" w:rsidRPr="00881E87" w:rsidRDefault="004F607A" w:rsidP="00881E87">
      <w:pPr>
        <w:widowControl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1A798B18" w14:textId="77777777" w:rsidR="004F607A" w:rsidRPr="00881E87" w:rsidRDefault="004F607A" w:rsidP="00881E87">
      <w:pPr>
        <w:widowControl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43D9C6C6" w14:textId="6003928B" w:rsidR="004F607A" w:rsidRPr="00881E87" w:rsidRDefault="00E73AB5" w:rsidP="00881E87">
      <w:pPr>
        <w:widowControl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19BCC3" wp14:editId="6A6B2548">
            <wp:extent cx="1679575" cy="11239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B7678" w14:textId="77777777" w:rsidR="004F607A" w:rsidRPr="00881E87" w:rsidRDefault="004F607A" w:rsidP="00881E87">
      <w:pPr>
        <w:widowControl w:val="0"/>
        <w:autoSpaceDE w:val="0"/>
        <w:autoSpaceDN w:val="0"/>
        <w:adjustRightInd w:val="0"/>
        <w:spacing w:after="0"/>
        <w:ind w:right="-427"/>
        <w:jc w:val="center"/>
        <w:rPr>
          <w:rFonts w:ascii="Bookman Old Style" w:hAnsi="Bookman Old Style" w:cs="Arial"/>
          <w:sz w:val="24"/>
          <w:szCs w:val="24"/>
        </w:rPr>
      </w:pPr>
      <w:r w:rsidRPr="00881E87">
        <w:rPr>
          <w:rFonts w:ascii="Bookman Old Style" w:hAnsi="Bookman Old Style" w:cs="Arial"/>
          <w:sz w:val="24"/>
          <w:szCs w:val="24"/>
        </w:rPr>
        <w:t>___________________________________________________</w:t>
      </w:r>
    </w:p>
    <w:p w14:paraId="10EC9996" w14:textId="692F078B" w:rsidR="004F607A" w:rsidRPr="00881E87" w:rsidRDefault="00CF6427" w:rsidP="00881E87">
      <w:pPr>
        <w:widowControl w:val="0"/>
        <w:autoSpaceDE w:val="0"/>
        <w:autoSpaceDN w:val="0"/>
        <w:adjustRightInd w:val="0"/>
        <w:spacing w:after="0"/>
        <w:ind w:right="-427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JOSÉ DE ARIMATÉIA NUNES CAMBOIM</w:t>
      </w:r>
    </w:p>
    <w:p w14:paraId="02083EB8" w14:textId="40AD38C2" w:rsidR="00470A78" w:rsidRPr="00881E87" w:rsidRDefault="004F607A" w:rsidP="005E3E85">
      <w:pPr>
        <w:widowControl w:val="0"/>
        <w:autoSpaceDE w:val="0"/>
        <w:autoSpaceDN w:val="0"/>
        <w:adjustRightInd w:val="0"/>
        <w:spacing w:after="0"/>
        <w:ind w:right="-427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881E87">
        <w:rPr>
          <w:rFonts w:ascii="Bookman Old Style" w:hAnsi="Bookman Old Style" w:cs="Arial"/>
          <w:b/>
          <w:bCs/>
          <w:sz w:val="24"/>
          <w:szCs w:val="24"/>
        </w:rPr>
        <w:t>PREFEITO CONSTITUCIONAL</w:t>
      </w:r>
    </w:p>
    <w:sectPr w:rsidR="00470A78" w:rsidRPr="00881E87" w:rsidSect="00CF6427">
      <w:headerReference w:type="default" r:id="rId10"/>
      <w:footerReference w:type="default" r:id="rId11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22B4" w14:textId="77777777" w:rsidR="000E09FA" w:rsidRDefault="000E09FA" w:rsidP="0025570D">
      <w:pPr>
        <w:spacing w:after="0" w:line="240" w:lineRule="auto"/>
      </w:pPr>
      <w:r>
        <w:separator/>
      </w:r>
    </w:p>
  </w:endnote>
  <w:endnote w:type="continuationSeparator" w:id="0">
    <w:p w14:paraId="009F1F23" w14:textId="77777777" w:rsidR="000E09FA" w:rsidRDefault="000E09FA" w:rsidP="0025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61FC" w14:textId="77777777" w:rsidR="00416022" w:rsidRDefault="00416022" w:rsidP="0025570D">
    <w:pPr>
      <w:pStyle w:val="Corpodetexto"/>
      <w:spacing w:line="9" w:lineRule="auto"/>
      <w:rPr>
        <w:sz w:val="20"/>
      </w:rPr>
    </w:pPr>
  </w:p>
  <w:p w14:paraId="0533C64F" w14:textId="77777777" w:rsidR="00416022" w:rsidRDefault="00416022">
    <w:pPr>
      <w:pStyle w:val="Rodap"/>
    </w:pPr>
  </w:p>
  <w:p w14:paraId="2E4B7C4C" w14:textId="77777777" w:rsidR="00416022" w:rsidRDefault="004160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0B78" w14:textId="77777777" w:rsidR="000E09FA" w:rsidRDefault="000E09FA" w:rsidP="0025570D">
      <w:pPr>
        <w:spacing w:after="0" w:line="240" w:lineRule="auto"/>
      </w:pPr>
      <w:r>
        <w:separator/>
      </w:r>
    </w:p>
  </w:footnote>
  <w:footnote w:type="continuationSeparator" w:id="0">
    <w:p w14:paraId="6D1EBB8B" w14:textId="77777777" w:rsidR="000E09FA" w:rsidRDefault="000E09FA" w:rsidP="0025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6A46" w14:textId="77777777" w:rsidR="00CF6427" w:rsidRPr="00B271CA" w:rsidRDefault="00CF6427" w:rsidP="00CF6427">
    <w:pPr>
      <w:pStyle w:val="Cabealho"/>
      <w:jc w:val="center"/>
      <w:rPr>
        <w:rFonts w:ascii="Bookman Old Style" w:hAnsi="Bookman Old Style"/>
        <w:sz w:val="24"/>
        <w:szCs w:val="24"/>
      </w:rPr>
    </w:pP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 w:rsidRPr="00B271CA">
      <w:rPr>
        <w:rFonts w:ascii="Bookman Old Style" w:hAnsi="Bookman Old Style"/>
        <w:noProof/>
        <w:sz w:val="24"/>
        <w:szCs w:val="24"/>
      </w:rPr>
      <w:fldChar w:fldCharType="begin"/>
    </w:r>
    <w:r w:rsidRPr="00B271CA">
      <w:rPr>
        <w:rFonts w:ascii="Bookman Old Style" w:hAnsi="Bookman Old Style"/>
        <w:noProof/>
        <w:sz w:val="24"/>
        <w:szCs w:val="24"/>
      </w:rPr>
      <w:instrText xml:space="preserve"> INCLUDEPICTURE  "C:\\..\\Program Files (x86)\\Elmar Informática\\WinLicita\\LICITAÇÕES\\santaterezinha\\000042021 - INEXIGÍVEL\\Relatorios_Arquivos\\brasao.jpg" \* MERGEFORMATINET </w:instrText>
    </w:r>
    <w:r w:rsidRPr="00B271CA">
      <w:rPr>
        <w:rFonts w:ascii="Bookman Old Style" w:hAnsi="Bookman Old Style"/>
        <w:noProof/>
        <w:sz w:val="24"/>
        <w:szCs w:val="24"/>
      </w:rPr>
      <w:fldChar w:fldCharType="separate"/>
    </w:r>
    <w:r>
      <w:rPr>
        <w:rFonts w:ascii="Bookman Old Style" w:hAnsi="Bookman Old Style"/>
        <w:noProof/>
        <w:sz w:val="24"/>
        <w:szCs w:val="24"/>
      </w:rPr>
      <w:fldChar w:fldCharType="begin"/>
    </w:r>
    <w:r>
      <w:rPr>
        <w:rFonts w:ascii="Bookman Old Style" w:hAnsi="Bookman Old Style"/>
        <w:noProof/>
        <w:sz w:val="24"/>
        <w:szCs w:val="24"/>
      </w:rPr>
      <w:instrText xml:space="preserve"> INCLUDEPICTURE  "C:\\..\\Program Files (x86)\\Elmar Informática\\WinLicita\\LICITAÇÕES\\santaterezinha\\000042021 - INEXIGÍVEL\\Relatorios_Arquivos\\brasao.jpg" \* MERGEFORMATINET </w:instrText>
    </w:r>
    <w:r>
      <w:rPr>
        <w:rFonts w:ascii="Bookman Old Style" w:hAnsi="Bookman Old Style"/>
        <w:noProof/>
        <w:sz w:val="24"/>
        <w:szCs w:val="24"/>
      </w:rPr>
      <w:fldChar w:fldCharType="separate"/>
    </w:r>
    <w:r>
      <w:rPr>
        <w:rFonts w:ascii="Bookman Old Style" w:hAnsi="Bookman Old Style"/>
        <w:noProof/>
        <w:sz w:val="24"/>
        <w:szCs w:val="24"/>
      </w:rPr>
      <w:fldChar w:fldCharType="begin"/>
    </w:r>
    <w:r>
      <w:rPr>
        <w:rFonts w:ascii="Bookman Old Style" w:hAnsi="Bookman Old Style"/>
        <w:noProof/>
        <w:sz w:val="24"/>
        <w:szCs w:val="24"/>
      </w:rPr>
      <w:instrText xml:space="preserve"> INCLUDEPICTURE  "C:\\..\\Program Files (x86)\\Elmar Informática\\WinLicita\\LICITAÇÕES\\santaterezinha\\000042021 - INEXIGÍVEL\\Relatorios_Arquivos\\brasao.jpg" \* MERGEFORMATINET </w:instrText>
    </w:r>
    <w:r>
      <w:rPr>
        <w:rFonts w:ascii="Bookman Old Style" w:hAnsi="Bookman Old Style"/>
        <w:noProof/>
        <w:sz w:val="24"/>
        <w:szCs w:val="24"/>
      </w:rPr>
      <w:fldChar w:fldCharType="separate"/>
    </w:r>
    <w:r w:rsidR="000E09FA">
      <w:rPr>
        <w:rFonts w:ascii="Bookman Old Style" w:hAnsi="Bookman Old Style"/>
        <w:noProof/>
        <w:sz w:val="24"/>
        <w:szCs w:val="24"/>
      </w:rPr>
      <w:fldChar w:fldCharType="begin"/>
    </w:r>
    <w:r w:rsidR="000E09FA">
      <w:rPr>
        <w:rFonts w:ascii="Bookman Old Style" w:hAnsi="Bookman Old Style"/>
        <w:noProof/>
        <w:sz w:val="24"/>
        <w:szCs w:val="24"/>
      </w:rPr>
      <w:instrText xml:space="preserve"> </w:instrText>
    </w:r>
    <w:r w:rsidR="000E09FA">
      <w:rPr>
        <w:rFonts w:ascii="Bookman Old Style" w:hAnsi="Bookman Old Style"/>
        <w:noProof/>
        <w:sz w:val="24"/>
        <w:szCs w:val="24"/>
      </w:rPr>
      <w:instrText>INCLUDEPICTURE  "D:\\..\\..\\..\\Program Files (x86)\\Elmar Informática\\WinLicita\\LICITAÇÕES\\santaterezinha\\000042021 - INEXIGÍVEL\\Relatorios_Arquivos\\brasao.jpg" \* MERGEFORMATINET</w:instrText>
    </w:r>
    <w:r w:rsidR="000E09FA">
      <w:rPr>
        <w:rFonts w:ascii="Bookman Old Style" w:hAnsi="Bookman Old Style"/>
        <w:noProof/>
        <w:sz w:val="24"/>
        <w:szCs w:val="24"/>
      </w:rPr>
      <w:instrText xml:space="preserve"> </w:instrText>
    </w:r>
    <w:r w:rsidR="000E09FA">
      <w:rPr>
        <w:rFonts w:ascii="Bookman Old Style" w:hAnsi="Bookman Old Style"/>
        <w:noProof/>
        <w:sz w:val="24"/>
        <w:szCs w:val="24"/>
      </w:rPr>
      <w:fldChar w:fldCharType="separate"/>
    </w:r>
    <w:r w:rsidR="00E73AB5">
      <w:rPr>
        <w:rFonts w:ascii="Bookman Old Style" w:hAnsi="Bookman Old Style"/>
        <w:noProof/>
        <w:sz w:val="24"/>
        <w:szCs w:val="24"/>
      </w:rPr>
      <w:pict w14:anchorId="3728A5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0.25pt;height:61.5pt;visibility:visible">
          <v:imagedata r:id="rId1" r:href="rId2"/>
        </v:shape>
      </w:pict>
    </w:r>
    <w:r w:rsidR="000E09FA">
      <w:rPr>
        <w:rFonts w:ascii="Bookman Old Style" w:hAnsi="Bookman Old Style"/>
        <w:noProof/>
        <w:sz w:val="24"/>
        <w:szCs w:val="24"/>
      </w:rPr>
      <w:fldChar w:fldCharType="end"/>
    </w:r>
    <w:r>
      <w:rPr>
        <w:rFonts w:ascii="Bookman Old Style" w:hAnsi="Bookman Old Style"/>
        <w:noProof/>
        <w:sz w:val="24"/>
        <w:szCs w:val="24"/>
      </w:rPr>
      <w:fldChar w:fldCharType="end"/>
    </w:r>
    <w:r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  <w:r w:rsidRPr="00B271CA">
      <w:rPr>
        <w:rFonts w:ascii="Bookman Old Style" w:hAnsi="Bookman Old Style"/>
        <w:noProof/>
        <w:sz w:val="24"/>
        <w:szCs w:val="24"/>
      </w:rPr>
      <w:fldChar w:fldCharType="end"/>
    </w:r>
  </w:p>
  <w:p w14:paraId="661DBBF8" w14:textId="77777777" w:rsidR="00CF6427" w:rsidRPr="00B271CA" w:rsidRDefault="00CF6427" w:rsidP="00CF6427">
    <w:pPr>
      <w:pStyle w:val="Cabealho"/>
      <w:jc w:val="center"/>
      <w:rPr>
        <w:rFonts w:ascii="Bookman Old Style" w:hAnsi="Bookman Old Style" w:cs="Arial"/>
        <w:sz w:val="24"/>
        <w:szCs w:val="24"/>
      </w:rPr>
    </w:pPr>
    <w:r w:rsidRPr="00B271CA">
      <w:rPr>
        <w:rFonts w:ascii="Bookman Old Style" w:hAnsi="Bookman Old Style" w:cs="Arial"/>
        <w:sz w:val="24"/>
        <w:szCs w:val="24"/>
      </w:rPr>
      <w:t>ESTADO DA PARAÍBA</w:t>
    </w:r>
  </w:p>
  <w:p w14:paraId="1DC1104F" w14:textId="77777777" w:rsidR="00CF6427" w:rsidRPr="00B271CA" w:rsidRDefault="00CF6427" w:rsidP="00CF6427">
    <w:pPr>
      <w:pStyle w:val="Cabealho"/>
      <w:jc w:val="center"/>
      <w:rPr>
        <w:rFonts w:ascii="Bookman Old Style" w:hAnsi="Bookman Old Style" w:cs="Arial"/>
        <w:b/>
        <w:sz w:val="24"/>
        <w:szCs w:val="24"/>
      </w:rPr>
    </w:pPr>
    <w:r w:rsidRPr="00B271CA">
      <w:rPr>
        <w:rFonts w:ascii="Bookman Old Style" w:hAnsi="Bookman Old Style" w:cs="Arial"/>
        <w:b/>
        <w:sz w:val="24"/>
        <w:szCs w:val="24"/>
      </w:rPr>
      <w:t>PREFEITURA MUNICIPAL SANTA TEREZINHA - PB</w:t>
    </w:r>
  </w:p>
  <w:p w14:paraId="05169B3E" w14:textId="5261A801" w:rsidR="004A655C" w:rsidRDefault="004A655C" w:rsidP="00D64D06">
    <w:pPr>
      <w:pStyle w:val="Cabealho"/>
    </w:pPr>
  </w:p>
  <w:p w14:paraId="6B47A9EB" w14:textId="59A51336" w:rsidR="00416022" w:rsidRPr="00D64D06" w:rsidRDefault="00416022" w:rsidP="00D64D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087"/>
    <w:multiLevelType w:val="hybridMultilevel"/>
    <w:tmpl w:val="829408D4"/>
    <w:lvl w:ilvl="0" w:tplc="33A6B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E42E3"/>
    <w:multiLevelType w:val="hybridMultilevel"/>
    <w:tmpl w:val="1D92ED8A"/>
    <w:lvl w:ilvl="0" w:tplc="EAFA37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2A1FD1"/>
    <w:multiLevelType w:val="hybridMultilevel"/>
    <w:tmpl w:val="3DFC3F66"/>
    <w:lvl w:ilvl="0" w:tplc="43B01D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7F3A54"/>
    <w:multiLevelType w:val="hybridMultilevel"/>
    <w:tmpl w:val="1ED67EEA"/>
    <w:lvl w:ilvl="0" w:tplc="82F68D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174C89"/>
    <w:multiLevelType w:val="hybridMultilevel"/>
    <w:tmpl w:val="D1A2E01A"/>
    <w:lvl w:ilvl="0" w:tplc="0C50D42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847C1C"/>
    <w:multiLevelType w:val="hybridMultilevel"/>
    <w:tmpl w:val="F33E1F92"/>
    <w:lvl w:ilvl="0" w:tplc="642A0408">
      <w:start w:val="1"/>
      <w:numFmt w:val="upperRoman"/>
      <w:lvlText w:val="%1"/>
      <w:lvlJc w:val="left"/>
      <w:pPr>
        <w:ind w:left="222" w:hanging="161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1" w:tplc="F8B035C2">
      <w:start w:val="1"/>
      <w:numFmt w:val="upperRoman"/>
      <w:lvlText w:val="%2"/>
      <w:lvlJc w:val="left"/>
      <w:pPr>
        <w:ind w:left="222" w:hanging="161"/>
        <w:jc w:val="right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A51210CA">
      <w:numFmt w:val="bullet"/>
      <w:lvlText w:val="•"/>
      <w:lvlJc w:val="left"/>
      <w:pPr>
        <w:ind w:left="4371" w:hanging="161"/>
      </w:pPr>
      <w:rPr>
        <w:rFonts w:hint="default"/>
      </w:rPr>
    </w:lvl>
    <w:lvl w:ilvl="3" w:tplc="8C483A8E">
      <w:numFmt w:val="bullet"/>
      <w:lvlText w:val="•"/>
      <w:lvlJc w:val="left"/>
      <w:pPr>
        <w:ind w:left="5043" w:hanging="161"/>
      </w:pPr>
      <w:rPr>
        <w:rFonts w:hint="default"/>
      </w:rPr>
    </w:lvl>
    <w:lvl w:ilvl="4" w:tplc="E3060E00">
      <w:numFmt w:val="bullet"/>
      <w:lvlText w:val="•"/>
      <w:lvlJc w:val="left"/>
      <w:pPr>
        <w:ind w:left="5715" w:hanging="161"/>
      </w:pPr>
      <w:rPr>
        <w:rFonts w:hint="default"/>
      </w:rPr>
    </w:lvl>
    <w:lvl w:ilvl="5" w:tplc="6B9010A6">
      <w:numFmt w:val="bullet"/>
      <w:lvlText w:val="•"/>
      <w:lvlJc w:val="left"/>
      <w:pPr>
        <w:ind w:left="6387" w:hanging="161"/>
      </w:pPr>
      <w:rPr>
        <w:rFonts w:hint="default"/>
      </w:rPr>
    </w:lvl>
    <w:lvl w:ilvl="6" w:tplc="F650E3D8">
      <w:numFmt w:val="bullet"/>
      <w:lvlText w:val="•"/>
      <w:lvlJc w:val="left"/>
      <w:pPr>
        <w:ind w:left="7059" w:hanging="161"/>
      </w:pPr>
      <w:rPr>
        <w:rFonts w:hint="default"/>
      </w:rPr>
    </w:lvl>
    <w:lvl w:ilvl="7" w:tplc="9B849CEE">
      <w:numFmt w:val="bullet"/>
      <w:lvlText w:val="•"/>
      <w:lvlJc w:val="left"/>
      <w:pPr>
        <w:ind w:left="7730" w:hanging="161"/>
      </w:pPr>
      <w:rPr>
        <w:rFonts w:hint="default"/>
      </w:rPr>
    </w:lvl>
    <w:lvl w:ilvl="8" w:tplc="F4528026">
      <w:numFmt w:val="bullet"/>
      <w:lvlText w:val="•"/>
      <w:lvlJc w:val="left"/>
      <w:pPr>
        <w:ind w:left="8402" w:hanging="161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0D"/>
    <w:rsid w:val="00001F97"/>
    <w:rsid w:val="00002D68"/>
    <w:rsid w:val="00006538"/>
    <w:rsid w:val="000104E5"/>
    <w:rsid w:val="0002458E"/>
    <w:rsid w:val="0002545E"/>
    <w:rsid w:val="00026433"/>
    <w:rsid w:val="00043963"/>
    <w:rsid w:val="00044D43"/>
    <w:rsid w:val="00061AAB"/>
    <w:rsid w:val="00062857"/>
    <w:rsid w:val="0008109D"/>
    <w:rsid w:val="00081BA9"/>
    <w:rsid w:val="00082E5E"/>
    <w:rsid w:val="00084506"/>
    <w:rsid w:val="000862F2"/>
    <w:rsid w:val="00091A8E"/>
    <w:rsid w:val="00092C66"/>
    <w:rsid w:val="000A2A35"/>
    <w:rsid w:val="000A2C0B"/>
    <w:rsid w:val="000C2EAC"/>
    <w:rsid w:val="000C441F"/>
    <w:rsid w:val="000D32B3"/>
    <w:rsid w:val="000D3C77"/>
    <w:rsid w:val="000E09FA"/>
    <w:rsid w:val="000E0EDC"/>
    <w:rsid w:val="000F0CC1"/>
    <w:rsid w:val="000F170B"/>
    <w:rsid w:val="000F29D7"/>
    <w:rsid w:val="000F34A2"/>
    <w:rsid w:val="000F45F7"/>
    <w:rsid w:val="000F7600"/>
    <w:rsid w:val="001025FD"/>
    <w:rsid w:val="00104B57"/>
    <w:rsid w:val="001122B4"/>
    <w:rsid w:val="00113D72"/>
    <w:rsid w:val="00115E97"/>
    <w:rsid w:val="0011795D"/>
    <w:rsid w:val="001312C2"/>
    <w:rsid w:val="001335B8"/>
    <w:rsid w:val="00137560"/>
    <w:rsid w:val="00141605"/>
    <w:rsid w:val="0015173B"/>
    <w:rsid w:val="00151F42"/>
    <w:rsid w:val="0016129F"/>
    <w:rsid w:val="001672CC"/>
    <w:rsid w:val="00172F54"/>
    <w:rsid w:val="001807E7"/>
    <w:rsid w:val="00180E7D"/>
    <w:rsid w:val="00183720"/>
    <w:rsid w:val="001901CB"/>
    <w:rsid w:val="00196FF5"/>
    <w:rsid w:val="001A2229"/>
    <w:rsid w:val="001A41B9"/>
    <w:rsid w:val="001A6AF8"/>
    <w:rsid w:val="001C2285"/>
    <w:rsid w:val="001D59D1"/>
    <w:rsid w:val="001E21CF"/>
    <w:rsid w:val="001E2444"/>
    <w:rsid w:val="001F0184"/>
    <w:rsid w:val="001F0DB0"/>
    <w:rsid w:val="001F3C78"/>
    <w:rsid w:val="001F731B"/>
    <w:rsid w:val="002000F0"/>
    <w:rsid w:val="00201936"/>
    <w:rsid w:val="00204EAD"/>
    <w:rsid w:val="002079C0"/>
    <w:rsid w:val="002119B8"/>
    <w:rsid w:val="00217EDF"/>
    <w:rsid w:val="0022551A"/>
    <w:rsid w:val="00225922"/>
    <w:rsid w:val="00225C1A"/>
    <w:rsid w:val="002339FD"/>
    <w:rsid w:val="00237661"/>
    <w:rsid w:val="002402A8"/>
    <w:rsid w:val="00242263"/>
    <w:rsid w:val="00247BA2"/>
    <w:rsid w:val="002502F1"/>
    <w:rsid w:val="0025570D"/>
    <w:rsid w:val="00255C70"/>
    <w:rsid w:val="0026620A"/>
    <w:rsid w:val="00270328"/>
    <w:rsid w:val="002739B9"/>
    <w:rsid w:val="00275DBB"/>
    <w:rsid w:val="00276BA4"/>
    <w:rsid w:val="002771D1"/>
    <w:rsid w:val="002821F8"/>
    <w:rsid w:val="00282F2E"/>
    <w:rsid w:val="002861F1"/>
    <w:rsid w:val="002915DA"/>
    <w:rsid w:val="002942D7"/>
    <w:rsid w:val="002A05B8"/>
    <w:rsid w:val="002A1192"/>
    <w:rsid w:val="002A1F93"/>
    <w:rsid w:val="002A68CD"/>
    <w:rsid w:val="002A79E8"/>
    <w:rsid w:val="002B59F6"/>
    <w:rsid w:val="002B6606"/>
    <w:rsid w:val="002B6BE5"/>
    <w:rsid w:val="002B7F48"/>
    <w:rsid w:val="002C4DB4"/>
    <w:rsid w:val="002D2440"/>
    <w:rsid w:val="002D3B4F"/>
    <w:rsid w:val="002E4B1C"/>
    <w:rsid w:val="002F09BB"/>
    <w:rsid w:val="00300576"/>
    <w:rsid w:val="003102DB"/>
    <w:rsid w:val="00311457"/>
    <w:rsid w:val="0031487D"/>
    <w:rsid w:val="003165AC"/>
    <w:rsid w:val="0031748D"/>
    <w:rsid w:val="00321CAB"/>
    <w:rsid w:val="003227C6"/>
    <w:rsid w:val="00326716"/>
    <w:rsid w:val="00330910"/>
    <w:rsid w:val="00332B2E"/>
    <w:rsid w:val="00333056"/>
    <w:rsid w:val="00334F5F"/>
    <w:rsid w:val="00342265"/>
    <w:rsid w:val="00352CC9"/>
    <w:rsid w:val="003637EE"/>
    <w:rsid w:val="00363983"/>
    <w:rsid w:val="00365D5A"/>
    <w:rsid w:val="00374E86"/>
    <w:rsid w:val="003757F4"/>
    <w:rsid w:val="003779D9"/>
    <w:rsid w:val="003878F1"/>
    <w:rsid w:val="00394D94"/>
    <w:rsid w:val="00397D42"/>
    <w:rsid w:val="00397E53"/>
    <w:rsid w:val="003A20F0"/>
    <w:rsid w:val="003A24CB"/>
    <w:rsid w:val="003B2551"/>
    <w:rsid w:val="003B3CC7"/>
    <w:rsid w:val="003B5DF6"/>
    <w:rsid w:val="003C134C"/>
    <w:rsid w:val="003C20D2"/>
    <w:rsid w:val="003C46FC"/>
    <w:rsid w:val="003D0A28"/>
    <w:rsid w:val="003D1709"/>
    <w:rsid w:val="003E6E4A"/>
    <w:rsid w:val="003F042B"/>
    <w:rsid w:val="003F29A1"/>
    <w:rsid w:val="004035A0"/>
    <w:rsid w:val="00404D65"/>
    <w:rsid w:val="00412C00"/>
    <w:rsid w:val="004155EA"/>
    <w:rsid w:val="00416022"/>
    <w:rsid w:val="00423534"/>
    <w:rsid w:val="00423C30"/>
    <w:rsid w:val="00424DF5"/>
    <w:rsid w:val="00426BF0"/>
    <w:rsid w:val="00426D3F"/>
    <w:rsid w:val="00442010"/>
    <w:rsid w:val="00443082"/>
    <w:rsid w:val="00443C36"/>
    <w:rsid w:val="00444555"/>
    <w:rsid w:val="00444866"/>
    <w:rsid w:val="00446264"/>
    <w:rsid w:val="004477FC"/>
    <w:rsid w:val="00451786"/>
    <w:rsid w:val="00452EA3"/>
    <w:rsid w:val="00453536"/>
    <w:rsid w:val="0045482B"/>
    <w:rsid w:val="00456A9D"/>
    <w:rsid w:val="00462A2F"/>
    <w:rsid w:val="0046474A"/>
    <w:rsid w:val="00470A78"/>
    <w:rsid w:val="00475968"/>
    <w:rsid w:val="00481959"/>
    <w:rsid w:val="0049294D"/>
    <w:rsid w:val="00494AC9"/>
    <w:rsid w:val="004A26B9"/>
    <w:rsid w:val="004A2786"/>
    <w:rsid w:val="004A655C"/>
    <w:rsid w:val="004B2B71"/>
    <w:rsid w:val="004B2EA2"/>
    <w:rsid w:val="004C02E2"/>
    <w:rsid w:val="004C21AC"/>
    <w:rsid w:val="004C648F"/>
    <w:rsid w:val="004C65CE"/>
    <w:rsid w:val="004D287D"/>
    <w:rsid w:val="004E4B21"/>
    <w:rsid w:val="004E7C21"/>
    <w:rsid w:val="004F0C7B"/>
    <w:rsid w:val="004F0DE8"/>
    <w:rsid w:val="004F45E0"/>
    <w:rsid w:val="004F4614"/>
    <w:rsid w:val="004F607A"/>
    <w:rsid w:val="00501DD5"/>
    <w:rsid w:val="00502877"/>
    <w:rsid w:val="00502B8A"/>
    <w:rsid w:val="00507D79"/>
    <w:rsid w:val="005122BB"/>
    <w:rsid w:val="00521D98"/>
    <w:rsid w:val="005250EC"/>
    <w:rsid w:val="00551D5F"/>
    <w:rsid w:val="00552941"/>
    <w:rsid w:val="0055558F"/>
    <w:rsid w:val="00565B16"/>
    <w:rsid w:val="00566296"/>
    <w:rsid w:val="005752DF"/>
    <w:rsid w:val="00583E7A"/>
    <w:rsid w:val="00584867"/>
    <w:rsid w:val="005956AC"/>
    <w:rsid w:val="00596BB8"/>
    <w:rsid w:val="005A05CE"/>
    <w:rsid w:val="005A0666"/>
    <w:rsid w:val="005C65FA"/>
    <w:rsid w:val="005C6EB9"/>
    <w:rsid w:val="005C6FB5"/>
    <w:rsid w:val="005D0264"/>
    <w:rsid w:val="005D3251"/>
    <w:rsid w:val="005D3FDD"/>
    <w:rsid w:val="005E0118"/>
    <w:rsid w:val="005E0BC7"/>
    <w:rsid w:val="005E3E85"/>
    <w:rsid w:val="005F1161"/>
    <w:rsid w:val="005F3E2C"/>
    <w:rsid w:val="005F7DE9"/>
    <w:rsid w:val="00600F3D"/>
    <w:rsid w:val="006010EC"/>
    <w:rsid w:val="0060119C"/>
    <w:rsid w:val="0060723B"/>
    <w:rsid w:val="006172AF"/>
    <w:rsid w:val="00620C5F"/>
    <w:rsid w:val="006242D3"/>
    <w:rsid w:val="0062604B"/>
    <w:rsid w:val="00630B3D"/>
    <w:rsid w:val="00632751"/>
    <w:rsid w:val="006353BF"/>
    <w:rsid w:val="00641AC3"/>
    <w:rsid w:val="0064750F"/>
    <w:rsid w:val="00647C5D"/>
    <w:rsid w:val="00653195"/>
    <w:rsid w:val="00656DFA"/>
    <w:rsid w:val="00657004"/>
    <w:rsid w:val="0065731A"/>
    <w:rsid w:val="00661E07"/>
    <w:rsid w:val="0066576E"/>
    <w:rsid w:val="006700CC"/>
    <w:rsid w:val="00670547"/>
    <w:rsid w:val="00672A65"/>
    <w:rsid w:val="0067510C"/>
    <w:rsid w:val="00677B65"/>
    <w:rsid w:val="00681A11"/>
    <w:rsid w:val="00693B76"/>
    <w:rsid w:val="006962B2"/>
    <w:rsid w:val="00697460"/>
    <w:rsid w:val="00697682"/>
    <w:rsid w:val="006A1880"/>
    <w:rsid w:val="006A1EDA"/>
    <w:rsid w:val="006A35E7"/>
    <w:rsid w:val="006A5333"/>
    <w:rsid w:val="006A5F77"/>
    <w:rsid w:val="006B0972"/>
    <w:rsid w:val="006B5F59"/>
    <w:rsid w:val="006B6BE4"/>
    <w:rsid w:val="006C25BD"/>
    <w:rsid w:val="006C53D1"/>
    <w:rsid w:val="006C6430"/>
    <w:rsid w:val="006C79D6"/>
    <w:rsid w:val="006D093B"/>
    <w:rsid w:val="006E23C9"/>
    <w:rsid w:val="006E3B6E"/>
    <w:rsid w:val="006E5ECD"/>
    <w:rsid w:val="006E7EAF"/>
    <w:rsid w:val="006F0B94"/>
    <w:rsid w:val="006F2154"/>
    <w:rsid w:val="006F2ED0"/>
    <w:rsid w:val="007020C8"/>
    <w:rsid w:val="00702FCB"/>
    <w:rsid w:val="007041A0"/>
    <w:rsid w:val="00711C1B"/>
    <w:rsid w:val="007124E5"/>
    <w:rsid w:val="00712A66"/>
    <w:rsid w:val="00712BD3"/>
    <w:rsid w:val="00714AA6"/>
    <w:rsid w:val="0072107A"/>
    <w:rsid w:val="00721BA5"/>
    <w:rsid w:val="007239AD"/>
    <w:rsid w:val="00730649"/>
    <w:rsid w:val="00734FB2"/>
    <w:rsid w:val="0073776A"/>
    <w:rsid w:val="00745289"/>
    <w:rsid w:val="00753A9F"/>
    <w:rsid w:val="00756178"/>
    <w:rsid w:val="007576E6"/>
    <w:rsid w:val="00760005"/>
    <w:rsid w:val="00767EA5"/>
    <w:rsid w:val="00772EFC"/>
    <w:rsid w:val="00773DF8"/>
    <w:rsid w:val="00780884"/>
    <w:rsid w:val="0078590D"/>
    <w:rsid w:val="0079332B"/>
    <w:rsid w:val="007A0957"/>
    <w:rsid w:val="007B2D8B"/>
    <w:rsid w:val="007B5184"/>
    <w:rsid w:val="007C36E7"/>
    <w:rsid w:val="007D516A"/>
    <w:rsid w:val="007D5A99"/>
    <w:rsid w:val="007F47CD"/>
    <w:rsid w:val="007F51E6"/>
    <w:rsid w:val="00803705"/>
    <w:rsid w:val="00803DA8"/>
    <w:rsid w:val="00805548"/>
    <w:rsid w:val="0081266E"/>
    <w:rsid w:val="008127D0"/>
    <w:rsid w:val="0081710A"/>
    <w:rsid w:val="00817E2E"/>
    <w:rsid w:val="00823B5B"/>
    <w:rsid w:val="00823F51"/>
    <w:rsid w:val="00824963"/>
    <w:rsid w:val="008450A8"/>
    <w:rsid w:val="008500A7"/>
    <w:rsid w:val="0085455E"/>
    <w:rsid w:val="008624C6"/>
    <w:rsid w:val="00873226"/>
    <w:rsid w:val="00874CFC"/>
    <w:rsid w:val="00881D41"/>
    <w:rsid w:val="00881E87"/>
    <w:rsid w:val="00883511"/>
    <w:rsid w:val="00885711"/>
    <w:rsid w:val="00887B7B"/>
    <w:rsid w:val="00887BE5"/>
    <w:rsid w:val="00892D37"/>
    <w:rsid w:val="008932A6"/>
    <w:rsid w:val="008967DC"/>
    <w:rsid w:val="008A0A34"/>
    <w:rsid w:val="008A18C9"/>
    <w:rsid w:val="008A3A8F"/>
    <w:rsid w:val="008A7208"/>
    <w:rsid w:val="008B1314"/>
    <w:rsid w:val="008C7400"/>
    <w:rsid w:val="008D1426"/>
    <w:rsid w:val="008D4225"/>
    <w:rsid w:val="008D58C0"/>
    <w:rsid w:val="008D66B2"/>
    <w:rsid w:val="008E1F97"/>
    <w:rsid w:val="008E30A6"/>
    <w:rsid w:val="008E3651"/>
    <w:rsid w:val="008F2DAA"/>
    <w:rsid w:val="009011D8"/>
    <w:rsid w:val="009047CA"/>
    <w:rsid w:val="0091158F"/>
    <w:rsid w:val="00911FC4"/>
    <w:rsid w:val="00915567"/>
    <w:rsid w:val="00915D79"/>
    <w:rsid w:val="009164F2"/>
    <w:rsid w:val="00916674"/>
    <w:rsid w:val="009213CA"/>
    <w:rsid w:val="009245FE"/>
    <w:rsid w:val="009246D1"/>
    <w:rsid w:val="0092653D"/>
    <w:rsid w:val="00935960"/>
    <w:rsid w:val="00937ECF"/>
    <w:rsid w:val="00941E62"/>
    <w:rsid w:val="00944F9F"/>
    <w:rsid w:val="009618C6"/>
    <w:rsid w:val="00966953"/>
    <w:rsid w:val="009729FD"/>
    <w:rsid w:val="009736A6"/>
    <w:rsid w:val="00976615"/>
    <w:rsid w:val="00981F08"/>
    <w:rsid w:val="00996B3E"/>
    <w:rsid w:val="009B56E2"/>
    <w:rsid w:val="009B5DB0"/>
    <w:rsid w:val="009C21C5"/>
    <w:rsid w:val="009C6DAB"/>
    <w:rsid w:val="009D29BB"/>
    <w:rsid w:val="009E166C"/>
    <w:rsid w:val="009E2019"/>
    <w:rsid w:val="009E7803"/>
    <w:rsid w:val="009F3DB0"/>
    <w:rsid w:val="009F426C"/>
    <w:rsid w:val="009F5598"/>
    <w:rsid w:val="00A005F4"/>
    <w:rsid w:val="00A03394"/>
    <w:rsid w:val="00A0621C"/>
    <w:rsid w:val="00A140AA"/>
    <w:rsid w:val="00A2579F"/>
    <w:rsid w:val="00A270CD"/>
    <w:rsid w:val="00A31AAB"/>
    <w:rsid w:val="00A32BB2"/>
    <w:rsid w:val="00A464FE"/>
    <w:rsid w:val="00A51E87"/>
    <w:rsid w:val="00A5319F"/>
    <w:rsid w:val="00A56120"/>
    <w:rsid w:val="00A6131D"/>
    <w:rsid w:val="00A63275"/>
    <w:rsid w:val="00A64272"/>
    <w:rsid w:val="00A65E6B"/>
    <w:rsid w:val="00A71C6F"/>
    <w:rsid w:val="00A74B3C"/>
    <w:rsid w:val="00A82FBA"/>
    <w:rsid w:val="00A83DBB"/>
    <w:rsid w:val="00A9229D"/>
    <w:rsid w:val="00AA09B4"/>
    <w:rsid w:val="00AC0105"/>
    <w:rsid w:val="00AC1CB6"/>
    <w:rsid w:val="00AD1B54"/>
    <w:rsid w:val="00AD2A0E"/>
    <w:rsid w:val="00AD49E0"/>
    <w:rsid w:val="00AD5D21"/>
    <w:rsid w:val="00AE21B2"/>
    <w:rsid w:val="00AE2231"/>
    <w:rsid w:val="00AF076F"/>
    <w:rsid w:val="00AF70AD"/>
    <w:rsid w:val="00B11C77"/>
    <w:rsid w:val="00B14B53"/>
    <w:rsid w:val="00B26FC1"/>
    <w:rsid w:val="00B27860"/>
    <w:rsid w:val="00B320C5"/>
    <w:rsid w:val="00B41463"/>
    <w:rsid w:val="00B4268B"/>
    <w:rsid w:val="00B54D2F"/>
    <w:rsid w:val="00B60384"/>
    <w:rsid w:val="00B64244"/>
    <w:rsid w:val="00B64F4F"/>
    <w:rsid w:val="00B6636E"/>
    <w:rsid w:val="00B75040"/>
    <w:rsid w:val="00B75F89"/>
    <w:rsid w:val="00B764B5"/>
    <w:rsid w:val="00B77917"/>
    <w:rsid w:val="00B82AB1"/>
    <w:rsid w:val="00B86F86"/>
    <w:rsid w:val="00B91907"/>
    <w:rsid w:val="00B94F21"/>
    <w:rsid w:val="00B963DE"/>
    <w:rsid w:val="00BA0B6A"/>
    <w:rsid w:val="00BA2068"/>
    <w:rsid w:val="00BA2FBC"/>
    <w:rsid w:val="00BA7236"/>
    <w:rsid w:val="00BB1989"/>
    <w:rsid w:val="00BB237E"/>
    <w:rsid w:val="00BB4E21"/>
    <w:rsid w:val="00BB7C6A"/>
    <w:rsid w:val="00BC0CFE"/>
    <w:rsid w:val="00BD43C2"/>
    <w:rsid w:val="00BE33FF"/>
    <w:rsid w:val="00BE69AD"/>
    <w:rsid w:val="00BF1F0C"/>
    <w:rsid w:val="00BF38BA"/>
    <w:rsid w:val="00C01C0D"/>
    <w:rsid w:val="00C03DA9"/>
    <w:rsid w:val="00C21B7F"/>
    <w:rsid w:val="00C24DCD"/>
    <w:rsid w:val="00C3405C"/>
    <w:rsid w:val="00C34B86"/>
    <w:rsid w:val="00C3566D"/>
    <w:rsid w:val="00C41436"/>
    <w:rsid w:val="00C41666"/>
    <w:rsid w:val="00C41D2D"/>
    <w:rsid w:val="00C465BC"/>
    <w:rsid w:val="00C47893"/>
    <w:rsid w:val="00C536EC"/>
    <w:rsid w:val="00C54CC8"/>
    <w:rsid w:val="00C55AE9"/>
    <w:rsid w:val="00C60E89"/>
    <w:rsid w:val="00C6361A"/>
    <w:rsid w:val="00C722E7"/>
    <w:rsid w:val="00C75E76"/>
    <w:rsid w:val="00C77AF5"/>
    <w:rsid w:val="00C802DD"/>
    <w:rsid w:val="00C8738E"/>
    <w:rsid w:val="00C90878"/>
    <w:rsid w:val="00C9169D"/>
    <w:rsid w:val="00CA1A95"/>
    <w:rsid w:val="00CA34E9"/>
    <w:rsid w:val="00CA472B"/>
    <w:rsid w:val="00CA66FC"/>
    <w:rsid w:val="00CB18FB"/>
    <w:rsid w:val="00CC022E"/>
    <w:rsid w:val="00CC241A"/>
    <w:rsid w:val="00CC29AA"/>
    <w:rsid w:val="00CD062C"/>
    <w:rsid w:val="00CD7574"/>
    <w:rsid w:val="00CD79DC"/>
    <w:rsid w:val="00CE1F50"/>
    <w:rsid w:val="00CF25DF"/>
    <w:rsid w:val="00CF29B4"/>
    <w:rsid w:val="00CF6427"/>
    <w:rsid w:val="00CF7207"/>
    <w:rsid w:val="00D0275D"/>
    <w:rsid w:val="00D03CF4"/>
    <w:rsid w:val="00D052C7"/>
    <w:rsid w:val="00D06503"/>
    <w:rsid w:val="00D14C59"/>
    <w:rsid w:val="00D3036B"/>
    <w:rsid w:val="00D31E50"/>
    <w:rsid w:val="00D3765B"/>
    <w:rsid w:val="00D406C9"/>
    <w:rsid w:val="00D42164"/>
    <w:rsid w:val="00D434FD"/>
    <w:rsid w:val="00D43782"/>
    <w:rsid w:val="00D443AD"/>
    <w:rsid w:val="00D45B33"/>
    <w:rsid w:val="00D45CB0"/>
    <w:rsid w:val="00D464E9"/>
    <w:rsid w:val="00D467A6"/>
    <w:rsid w:val="00D540A5"/>
    <w:rsid w:val="00D614CD"/>
    <w:rsid w:val="00D64D06"/>
    <w:rsid w:val="00D66E2A"/>
    <w:rsid w:val="00D74E0E"/>
    <w:rsid w:val="00D75E50"/>
    <w:rsid w:val="00D77038"/>
    <w:rsid w:val="00D77545"/>
    <w:rsid w:val="00D80565"/>
    <w:rsid w:val="00D80EBC"/>
    <w:rsid w:val="00D852A1"/>
    <w:rsid w:val="00D85978"/>
    <w:rsid w:val="00D85F43"/>
    <w:rsid w:val="00D87BD2"/>
    <w:rsid w:val="00D937E0"/>
    <w:rsid w:val="00D95B59"/>
    <w:rsid w:val="00DA5B8E"/>
    <w:rsid w:val="00DA7BD9"/>
    <w:rsid w:val="00DB1707"/>
    <w:rsid w:val="00DB357A"/>
    <w:rsid w:val="00DB3A29"/>
    <w:rsid w:val="00DB3A83"/>
    <w:rsid w:val="00DC2CF8"/>
    <w:rsid w:val="00DD5071"/>
    <w:rsid w:val="00DD6570"/>
    <w:rsid w:val="00DD7F97"/>
    <w:rsid w:val="00DE09C8"/>
    <w:rsid w:val="00DE2119"/>
    <w:rsid w:val="00DE4AC5"/>
    <w:rsid w:val="00DF4CA2"/>
    <w:rsid w:val="00DF51B3"/>
    <w:rsid w:val="00DF784B"/>
    <w:rsid w:val="00E02C61"/>
    <w:rsid w:val="00E054AC"/>
    <w:rsid w:val="00E056EA"/>
    <w:rsid w:val="00E06CD2"/>
    <w:rsid w:val="00E156B5"/>
    <w:rsid w:val="00E17297"/>
    <w:rsid w:val="00E17DBE"/>
    <w:rsid w:val="00E2742E"/>
    <w:rsid w:val="00E32953"/>
    <w:rsid w:val="00E33D48"/>
    <w:rsid w:val="00E373D0"/>
    <w:rsid w:val="00E43ECB"/>
    <w:rsid w:val="00E51655"/>
    <w:rsid w:val="00E723F1"/>
    <w:rsid w:val="00E73683"/>
    <w:rsid w:val="00E73AB5"/>
    <w:rsid w:val="00E8149D"/>
    <w:rsid w:val="00E921BE"/>
    <w:rsid w:val="00E9407A"/>
    <w:rsid w:val="00E9656D"/>
    <w:rsid w:val="00E96712"/>
    <w:rsid w:val="00EA3D16"/>
    <w:rsid w:val="00EA4373"/>
    <w:rsid w:val="00EB32E7"/>
    <w:rsid w:val="00EB43B3"/>
    <w:rsid w:val="00EB45AC"/>
    <w:rsid w:val="00EB62BD"/>
    <w:rsid w:val="00EC1FE7"/>
    <w:rsid w:val="00EC5F41"/>
    <w:rsid w:val="00EC69D5"/>
    <w:rsid w:val="00ED428D"/>
    <w:rsid w:val="00ED4A0D"/>
    <w:rsid w:val="00ED6A57"/>
    <w:rsid w:val="00ED6F07"/>
    <w:rsid w:val="00EE1283"/>
    <w:rsid w:val="00EE2A8D"/>
    <w:rsid w:val="00EE48F2"/>
    <w:rsid w:val="00EE5561"/>
    <w:rsid w:val="00EF68C8"/>
    <w:rsid w:val="00EF6983"/>
    <w:rsid w:val="00EF7AA2"/>
    <w:rsid w:val="00F0055F"/>
    <w:rsid w:val="00F03E7A"/>
    <w:rsid w:val="00F04308"/>
    <w:rsid w:val="00F06BEA"/>
    <w:rsid w:val="00F15546"/>
    <w:rsid w:val="00F21806"/>
    <w:rsid w:val="00F314AB"/>
    <w:rsid w:val="00F345EA"/>
    <w:rsid w:val="00F400A1"/>
    <w:rsid w:val="00F41712"/>
    <w:rsid w:val="00F449EB"/>
    <w:rsid w:val="00F47A4E"/>
    <w:rsid w:val="00F52ADB"/>
    <w:rsid w:val="00F536F1"/>
    <w:rsid w:val="00F53B91"/>
    <w:rsid w:val="00F550D0"/>
    <w:rsid w:val="00F551F7"/>
    <w:rsid w:val="00F55569"/>
    <w:rsid w:val="00F62E69"/>
    <w:rsid w:val="00F75A1E"/>
    <w:rsid w:val="00F75AED"/>
    <w:rsid w:val="00F77A9E"/>
    <w:rsid w:val="00F83D31"/>
    <w:rsid w:val="00F8558F"/>
    <w:rsid w:val="00F92A34"/>
    <w:rsid w:val="00FA2429"/>
    <w:rsid w:val="00FA2D19"/>
    <w:rsid w:val="00FA3E2D"/>
    <w:rsid w:val="00FC3AB2"/>
    <w:rsid w:val="00FD057D"/>
    <w:rsid w:val="00FE1E24"/>
    <w:rsid w:val="00FE4919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C9D23"/>
  <w15:docId w15:val="{60441BF6-612E-4EF7-9E8D-C7C504CB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4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*Header,Cabeçalho superior,Cabeçalho superior Char Char Char Char,Cabeçalho superior Char Char Char,Cabeçalho superior Char Char,Char,he Char Char Char,he Char Char Char Char Char Char,he Char Char Char Char Char,Heading 1a,h,HeaderNN"/>
    <w:basedOn w:val="Normal"/>
    <w:link w:val="CabealhoChar"/>
    <w:uiPriority w:val="99"/>
    <w:unhideWhenUsed/>
    <w:rsid w:val="0025570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aliases w:val="hd Char,he Char,*Header Char,Cabeçalho superior Char,Cabeçalho superior Char Char Char Char Char,Cabeçalho superior Char Char Char Char1,Cabeçalho superior Char Char Char1,Char Char,he Char Char Char Char,he Char Char Char Char Char Char1"/>
    <w:basedOn w:val="Fontepargpadro"/>
    <w:link w:val="Cabealho"/>
    <w:uiPriority w:val="99"/>
    <w:qFormat/>
    <w:rsid w:val="0025570D"/>
  </w:style>
  <w:style w:type="paragraph" w:styleId="Rodap">
    <w:name w:val="footer"/>
    <w:basedOn w:val="Normal"/>
    <w:link w:val="RodapChar"/>
    <w:uiPriority w:val="99"/>
    <w:unhideWhenUsed/>
    <w:rsid w:val="0025570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qFormat/>
    <w:rsid w:val="0025570D"/>
  </w:style>
  <w:style w:type="paragraph" w:styleId="Corpodetexto">
    <w:name w:val="Body Text"/>
    <w:basedOn w:val="Normal"/>
    <w:link w:val="CorpodetextoChar"/>
    <w:uiPriority w:val="1"/>
    <w:qFormat/>
    <w:rsid w:val="0025570D"/>
    <w:pPr>
      <w:spacing w:after="0" w:line="240" w:lineRule="auto"/>
    </w:pPr>
    <w:rPr>
      <w:rFonts w:ascii="Times New Roman" w:eastAsia="Times New Roman" w:hAnsi="Times New Roman"/>
      <w:color w:val="00000A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570D"/>
    <w:rPr>
      <w:rFonts w:ascii="Times New Roman" w:eastAsia="Times New Roman" w:hAnsi="Times New Roman" w:cs="Times New Roman"/>
      <w:color w:val="00000A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944F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Fontepargpadro"/>
    <w:uiPriority w:val="99"/>
    <w:unhideWhenUsed/>
    <w:rsid w:val="001E244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E30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30A6"/>
    <w:pPr>
      <w:widowControl w:val="0"/>
      <w:autoSpaceDE w:val="0"/>
      <w:autoSpaceDN w:val="0"/>
      <w:spacing w:after="0" w:line="248" w:lineRule="exact"/>
      <w:ind w:left="94" w:right="191"/>
      <w:jc w:val="center"/>
    </w:pPr>
    <w:rPr>
      <w:rFonts w:cs="Calibri"/>
      <w:lang w:val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119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119B8"/>
  </w:style>
  <w:style w:type="paragraph" w:styleId="NormalWeb">
    <w:name w:val="Normal (Web)"/>
    <w:basedOn w:val="Normal"/>
    <w:uiPriority w:val="99"/>
    <w:unhideWhenUsed/>
    <w:rsid w:val="003B2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4C2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01DD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01DD5"/>
  </w:style>
  <w:style w:type="table" w:styleId="Tabelacomgrade">
    <w:name w:val="Table Grid"/>
    <w:basedOn w:val="Tabelanormal"/>
    <w:uiPriority w:val="39"/>
    <w:rsid w:val="0029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">
    <w:name w:val="identifica"/>
    <w:basedOn w:val="Normal"/>
    <w:rsid w:val="00D03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03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F06B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styleId="Forte">
    <w:name w:val="Strong"/>
    <w:basedOn w:val="Fontepargpadro"/>
    <w:uiPriority w:val="22"/>
    <w:qFormat/>
    <w:rsid w:val="00F06BEA"/>
    <w:rPr>
      <w:b/>
      <w:bCs/>
    </w:rPr>
  </w:style>
  <w:style w:type="character" w:styleId="nfase">
    <w:name w:val="Emphasis"/>
    <w:basedOn w:val="Fontepargpadro"/>
    <w:uiPriority w:val="20"/>
    <w:qFormat/>
    <w:rsid w:val="00F06BEA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81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Program%20Files%20(x86)/Elmar%20Inform&#225;tica/WinLicita/LICITA&#199;&#213;ES/santaterezinha/000042021%20-%20INEXIG&#205;VEL/Relatorios_Arquivos/brasao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5052-260F-40F6-83ED-855305CB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1522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ADMINSTRADOR</dc:creator>
  <cp:lastModifiedBy>Pessoal</cp:lastModifiedBy>
  <cp:revision>10</cp:revision>
  <cp:lastPrinted>2021-06-16T14:04:00Z</cp:lastPrinted>
  <dcterms:created xsi:type="dcterms:W3CDTF">2023-07-18T13:25:00Z</dcterms:created>
  <dcterms:modified xsi:type="dcterms:W3CDTF">2024-01-15T13:43:00Z</dcterms:modified>
</cp:coreProperties>
</file>